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B2A1" w14:textId="77777777" w:rsidR="00357F1E" w:rsidRDefault="00357F1E" w:rsidP="006F0F59">
      <w:pPr>
        <w:jc w:val="center"/>
        <w:rPr>
          <w:b/>
          <w:szCs w:val="24"/>
          <w:lang w:eastAsia="lt-LT"/>
        </w:rPr>
      </w:pPr>
    </w:p>
    <w:p w14:paraId="15817EF1" w14:textId="77777777" w:rsidR="00357F1E" w:rsidRDefault="00357F1E" w:rsidP="006F0F59">
      <w:pPr>
        <w:jc w:val="center"/>
        <w:rPr>
          <w:b/>
          <w:szCs w:val="24"/>
          <w:lang w:eastAsia="lt-LT"/>
        </w:rPr>
      </w:pPr>
    </w:p>
    <w:p w14:paraId="23EF9CB9" w14:textId="77777777" w:rsidR="00357F1E" w:rsidRDefault="004C3898">
      <w:pPr>
        <w:jc w:val="center"/>
        <w:rPr>
          <w:lang w:eastAsia="lt-LT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6F651377" wp14:editId="13A8A4FC">
            <wp:extent cx="5429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2F63" w14:textId="77777777" w:rsidR="00357F1E" w:rsidRDefault="00357F1E" w:rsidP="006F0F59">
      <w:pPr>
        <w:jc w:val="center"/>
        <w:rPr>
          <w:sz w:val="10"/>
          <w:szCs w:val="10"/>
        </w:rPr>
      </w:pPr>
    </w:p>
    <w:p w14:paraId="7D92BC0F" w14:textId="77777777" w:rsidR="00357F1E" w:rsidRDefault="004C3898" w:rsidP="006F0F59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01457627" w14:textId="77777777" w:rsidR="00357F1E" w:rsidRDefault="00357F1E" w:rsidP="006F0F59">
      <w:pPr>
        <w:jc w:val="center"/>
        <w:rPr>
          <w:caps/>
          <w:lang w:eastAsia="lt-LT"/>
        </w:rPr>
      </w:pPr>
    </w:p>
    <w:p w14:paraId="60D25C74" w14:textId="77777777" w:rsidR="00357F1E" w:rsidRDefault="004C3898" w:rsidP="006F0F59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131C761" w14:textId="77777777" w:rsidR="00357F1E" w:rsidRDefault="004C3898" w:rsidP="006F0F5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NUSIKALSTAMUMO STATISTINIO TYRIMO ATLIKIMO</w:t>
      </w:r>
    </w:p>
    <w:p w14:paraId="2911DC5A" w14:textId="77777777" w:rsidR="00357F1E" w:rsidRDefault="00357F1E" w:rsidP="006F0F59">
      <w:pPr>
        <w:jc w:val="center"/>
        <w:rPr>
          <w:b/>
          <w:caps/>
          <w:szCs w:val="24"/>
          <w:lang w:eastAsia="lt-LT"/>
        </w:rPr>
      </w:pPr>
    </w:p>
    <w:p w14:paraId="0864790F" w14:textId="534F9194" w:rsidR="006F0F59" w:rsidRPr="006F0F59" w:rsidRDefault="006F0F59" w:rsidP="006F0F59">
      <w:pPr>
        <w:jc w:val="center"/>
        <w:rPr>
          <w:lang w:eastAsia="lt-LT"/>
        </w:rPr>
      </w:pPr>
      <w:r>
        <w:rPr>
          <w:lang w:eastAsia="lt-LT"/>
        </w:rPr>
        <w:t xml:space="preserve">2026 m. balandžio 15 d. </w:t>
      </w:r>
      <w:r w:rsidR="004C3898">
        <w:rPr>
          <w:lang w:eastAsia="lt-LT"/>
        </w:rPr>
        <w:t xml:space="preserve">Nr. </w:t>
      </w:r>
      <w:r w:rsidRPr="006F0F59">
        <w:rPr>
          <w:lang w:eastAsia="lt-LT"/>
        </w:rPr>
        <w:t>265</w:t>
      </w:r>
    </w:p>
    <w:p w14:paraId="6CEE6A33" w14:textId="77777777" w:rsidR="00357F1E" w:rsidRDefault="004C3898" w:rsidP="006F0F59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116D22B0" w14:textId="77777777" w:rsidR="00357F1E" w:rsidRDefault="00357F1E" w:rsidP="006F0F59">
      <w:pPr>
        <w:jc w:val="center"/>
        <w:rPr>
          <w:lang w:eastAsia="lt-LT"/>
        </w:rPr>
      </w:pPr>
    </w:p>
    <w:p w14:paraId="49F23D8D" w14:textId="77777777" w:rsidR="006F0F59" w:rsidRDefault="006F0F59" w:rsidP="006F0F59">
      <w:pPr>
        <w:jc w:val="center"/>
        <w:rPr>
          <w:lang w:eastAsia="lt-LT"/>
        </w:rPr>
      </w:pPr>
    </w:p>
    <w:p w14:paraId="22D86CAB" w14:textId="77777777" w:rsidR="00357F1E" w:rsidRDefault="004C3898" w:rsidP="006F0F59">
      <w:pPr>
        <w:spacing w:line="360" w:lineRule="auto"/>
        <w:ind w:firstLine="720"/>
        <w:jc w:val="both"/>
        <w:rPr>
          <w:szCs w:val="24"/>
          <w:lang w:eastAsia="lt-LT"/>
        </w:rPr>
      </w:pPr>
      <w:r>
        <w:t>Siekdama užtikrinti nusikalstamumo statistinės informacijos parengimą ir atsižvelgdama į Lietuvos Respublikos oficialiosios statistikos ir valstybės duomenų valdysenos įstatymo 2 straipsnio 9 dalies, 9 straipsnio 1 dalies 3 punkto, 11 straipsnio 2 dalies 3 punkto</w:t>
      </w:r>
      <w:r>
        <w:rPr>
          <w:lang w:val="en-US"/>
        </w:rPr>
        <w:t xml:space="preserve"> </w:t>
      </w:r>
      <w:r>
        <w:t xml:space="preserve">nuostatas, </w:t>
      </w:r>
      <w:r>
        <w:rPr>
          <w:lang w:eastAsia="lt-LT"/>
        </w:rPr>
        <w:t xml:space="preserve">Lietuvos Respublikos Vyriausybė </w:t>
      </w:r>
      <w:r>
        <w:rPr>
          <w:spacing w:val="10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63CD8E79" w14:textId="633012A7" w:rsidR="00357F1E" w:rsidRDefault="004C3898" w:rsidP="006F0F59">
      <w:pPr>
        <w:tabs>
          <w:tab w:val="left" w:pos="851"/>
          <w:tab w:val="left" w:pos="993"/>
        </w:tabs>
        <w:spacing w:line="360" w:lineRule="auto"/>
        <w:ind w:firstLine="720"/>
        <w:jc w:val="both"/>
      </w:pPr>
      <w:r>
        <w:rPr>
          <w:rFonts w:eastAsia="Calibri"/>
          <w:szCs w:val="22"/>
        </w:rPr>
        <w:t>1.</w:t>
      </w:r>
      <w:r w:rsidR="006F0F59">
        <w:rPr>
          <w:rFonts w:eastAsia="Calibri"/>
          <w:szCs w:val="22"/>
        </w:rPr>
        <w:t xml:space="preserve"> </w:t>
      </w:r>
      <w:r>
        <w:t>Pavesti Informatikos ir ryšių departamentui prie Lietuvos Respublikos vidaus reikalų ministerijos atlikti nusikalstamumo statistinį tyrimą – kasmet rengti nusikalstamumo statistinę informaciją apie:</w:t>
      </w:r>
    </w:p>
    <w:p w14:paraId="5FDF9431" w14:textId="66AE866B" w:rsidR="00357F1E" w:rsidRDefault="004C3898" w:rsidP="006F0F59">
      <w:pPr>
        <w:tabs>
          <w:tab w:val="left" w:pos="851"/>
          <w:tab w:val="left" w:pos="993"/>
          <w:tab w:val="left" w:pos="1276"/>
          <w:tab w:val="left" w:pos="1418"/>
        </w:tabs>
        <w:spacing w:line="360" w:lineRule="auto"/>
        <w:ind w:firstLine="720"/>
        <w:jc w:val="both"/>
      </w:pPr>
      <w:r>
        <w:rPr>
          <w:rFonts w:eastAsia="Calibri"/>
          <w:szCs w:val="22"/>
        </w:rPr>
        <w:t>1.1.</w:t>
      </w:r>
      <w:r w:rsidR="006F0F59">
        <w:rPr>
          <w:rFonts w:eastAsia="Calibri"/>
          <w:szCs w:val="22"/>
        </w:rPr>
        <w:t xml:space="preserve"> </w:t>
      </w:r>
      <w:r>
        <w:t>nusikalstamas veikas pagal nusikalstamos veikos rūšį;</w:t>
      </w:r>
    </w:p>
    <w:p w14:paraId="1F450CA5" w14:textId="0801D513" w:rsidR="00357F1E" w:rsidRDefault="004C3898" w:rsidP="006F0F59">
      <w:pPr>
        <w:tabs>
          <w:tab w:val="left" w:pos="851"/>
          <w:tab w:val="left" w:pos="1134"/>
          <w:tab w:val="left" w:pos="1276"/>
        </w:tabs>
        <w:spacing w:line="360" w:lineRule="auto"/>
        <w:ind w:firstLine="720"/>
        <w:jc w:val="both"/>
      </w:pPr>
      <w:r>
        <w:rPr>
          <w:rFonts w:eastAsia="Calibri"/>
          <w:szCs w:val="22"/>
        </w:rPr>
        <w:t>1.2.</w:t>
      </w:r>
      <w:r w:rsidR="006F0F59">
        <w:rPr>
          <w:rFonts w:eastAsia="Calibri"/>
          <w:szCs w:val="22"/>
        </w:rPr>
        <w:t xml:space="preserve"> </w:t>
      </w:r>
      <w:r>
        <w:t>nusikalstamų veikų padarymu įtariamus (kaltinamus) asmenis pagal lytį, amžių, pilietybę, išsilavinimą, užimtumą ir nusikalstamos veikos rūšį;</w:t>
      </w:r>
    </w:p>
    <w:p w14:paraId="3702DE8C" w14:textId="4FE98361" w:rsidR="00357F1E" w:rsidRDefault="004C3898" w:rsidP="006F0F59">
      <w:pPr>
        <w:tabs>
          <w:tab w:val="left" w:pos="851"/>
          <w:tab w:val="left" w:pos="993"/>
          <w:tab w:val="left" w:pos="1276"/>
        </w:tabs>
        <w:spacing w:line="360" w:lineRule="auto"/>
        <w:ind w:firstLine="720"/>
        <w:jc w:val="both"/>
      </w:pPr>
      <w:r>
        <w:rPr>
          <w:rFonts w:eastAsia="Calibri"/>
          <w:szCs w:val="22"/>
        </w:rPr>
        <w:t>1.3.</w:t>
      </w:r>
      <w:r w:rsidR="006F0F59">
        <w:rPr>
          <w:rFonts w:eastAsia="Calibri"/>
          <w:szCs w:val="22"/>
        </w:rPr>
        <w:t xml:space="preserve"> </w:t>
      </w:r>
      <w:r>
        <w:t>asmenis, nukentėjusius nuo nusikalstamų veikų, pagal lytį, amžių, pilietybę, išsilavinimą, užimtumą ir nusikalstamos veikos rūšį.</w:t>
      </w:r>
    </w:p>
    <w:p w14:paraId="2940746C" w14:textId="3D8BD066" w:rsidR="00357F1E" w:rsidRDefault="004C3898" w:rsidP="006F0F59">
      <w:pPr>
        <w:spacing w:line="360" w:lineRule="auto"/>
        <w:ind w:firstLine="720"/>
        <w:jc w:val="both"/>
        <w:rPr>
          <w:lang w:eastAsia="lt-LT"/>
        </w:rPr>
      </w:pPr>
      <w:r>
        <w:t>2. Nustatyti, kad nusikalstamumo statistinė informacija skelbiama Oficialiosios statistikos portale, laikantis terminų, nustatytų Oficialiosios statistikos programos I dalyje, kasmet tvirtinamoje Lietuvos Respublikos finansų ministro įsakymu.</w:t>
      </w:r>
    </w:p>
    <w:p w14:paraId="79F45660" w14:textId="77777777" w:rsidR="006F0F59" w:rsidRDefault="006F0F59">
      <w:pPr>
        <w:tabs>
          <w:tab w:val="left" w:pos="8760"/>
        </w:tabs>
        <w:jc w:val="both"/>
      </w:pPr>
    </w:p>
    <w:p w14:paraId="4FC2F3C6" w14:textId="77777777" w:rsidR="006F0F59" w:rsidRDefault="006F0F59">
      <w:pPr>
        <w:tabs>
          <w:tab w:val="left" w:pos="8760"/>
        </w:tabs>
        <w:jc w:val="both"/>
      </w:pPr>
    </w:p>
    <w:p w14:paraId="26E8EFAD" w14:textId="77777777" w:rsidR="006F0F59" w:rsidRDefault="006F0F59">
      <w:pPr>
        <w:tabs>
          <w:tab w:val="left" w:pos="8760"/>
        </w:tabs>
        <w:jc w:val="both"/>
      </w:pPr>
    </w:p>
    <w:p w14:paraId="28BF2309" w14:textId="050EE161" w:rsidR="00357F1E" w:rsidRDefault="004C3898">
      <w:pPr>
        <w:tabs>
          <w:tab w:val="left" w:pos="8760"/>
        </w:tabs>
        <w:jc w:val="both"/>
        <w:rPr>
          <w:lang w:eastAsia="lt-LT"/>
        </w:rPr>
      </w:pPr>
      <w:r>
        <w:rPr>
          <w:lang w:eastAsia="lt-LT"/>
        </w:rPr>
        <w:t>Ministrą Pirmininką</w:t>
      </w:r>
    </w:p>
    <w:p w14:paraId="47AFD4E7" w14:textId="2F5B5B2F" w:rsidR="00357F1E" w:rsidRDefault="004C3898" w:rsidP="006F0F59">
      <w:pPr>
        <w:tabs>
          <w:tab w:val="left" w:pos="6521"/>
          <w:tab w:val="left" w:pos="8760"/>
        </w:tabs>
        <w:rPr>
          <w:color w:val="000000"/>
          <w:lang w:eastAsia="lt-LT"/>
        </w:rPr>
      </w:pPr>
      <w:r>
        <w:rPr>
          <w:lang w:eastAsia="lt-LT"/>
        </w:rPr>
        <w:t>pavaduojantis vidaus reikalų ministras</w:t>
      </w:r>
      <w:r w:rsidR="006F0F59">
        <w:rPr>
          <w:lang w:eastAsia="lt-LT"/>
        </w:rPr>
        <w:tab/>
      </w:r>
      <w:proofErr w:type="spellStart"/>
      <w:r>
        <w:rPr>
          <w:color w:val="000000"/>
          <w:lang w:eastAsia="lt-LT"/>
        </w:rPr>
        <w:t>Vladislav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Kondratovič</w:t>
      </w:r>
      <w:proofErr w:type="spellEnd"/>
    </w:p>
    <w:p w14:paraId="0CCA4B36" w14:textId="77777777" w:rsidR="006F0F59" w:rsidRDefault="006F0F59" w:rsidP="006F0F59">
      <w:pPr>
        <w:tabs>
          <w:tab w:val="left" w:pos="6521"/>
          <w:tab w:val="left" w:pos="8760"/>
        </w:tabs>
        <w:rPr>
          <w:lang w:eastAsia="lt-LT"/>
        </w:rPr>
      </w:pPr>
    </w:p>
    <w:p w14:paraId="3F878A71" w14:textId="77777777" w:rsidR="00357F1E" w:rsidRDefault="00357F1E">
      <w:pPr>
        <w:tabs>
          <w:tab w:val="left" w:pos="8760"/>
        </w:tabs>
        <w:jc w:val="both"/>
        <w:rPr>
          <w:lang w:eastAsia="lt-LT"/>
        </w:rPr>
      </w:pPr>
    </w:p>
    <w:sectPr w:rsidR="00357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3DAE" w14:textId="77777777" w:rsidR="0024541C" w:rsidRDefault="0024541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36E5886" w14:textId="77777777" w:rsidR="0024541C" w:rsidRDefault="0024541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CCB3" w14:textId="77777777" w:rsidR="00357F1E" w:rsidRDefault="00357F1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1117" w14:textId="77777777" w:rsidR="00357F1E" w:rsidRDefault="00357F1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AE69" w14:textId="77777777" w:rsidR="00357F1E" w:rsidRDefault="00357F1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FDCD" w14:textId="77777777" w:rsidR="0024541C" w:rsidRDefault="0024541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6F81A5C" w14:textId="77777777" w:rsidR="0024541C" w:rsidRDefault="0024541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A8D0" w14:textId="77777777" w:rsidR="00357F1E" w:rsidRDefault="004C389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DAB15F2" w14:textId="77777777" w:rsidR="00357F1E" w:rsidRDefault="00357F1E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4548" w14:textId="77777777" w:rsidR="00357F1E" w:rsidRDefault="004C389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6</w:t>
    </w:r>
    <w:r>
      <w:rPr>
        <w:lang w:eastAsia="lt-LT"/>
      </w:rPr>
      <w:fldChar w:fldCharType="end"/>
    </w:r>
  </w:p>
  <w:p w14:paraId="04DDADBB" w14:textId="77777777" w:rsidR="00357F1E" w:rsidRDefault="00357F1E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162A" w14:textId="77777777" w:rsidR="00357F1E" w:rsidRDefault="00357F1E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C368B"/>
    <w:rsid w:val="001F484D"/>
    <w:rsid w:val="0024541C"/>
    <w:rsid w:val="00357F1E"/>
    <w:rsid w:val="004C3898"/>
    <w:rsid w:val="004C66E7"/>
    <w:rsid w:val="005A6FB3"/>
    <w:rsid w:val="006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4E08D0"/>
  <w15:docId w15:val="{DA7D6EC7-070F-4C91-AC1B-2BBE32C5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4b993aa-f611-4e63-b03f-7248204b81a5}" enabled="0" method="" siteId="{34b993aa-f611-4e63-b03f-7248204b81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Danguolė Bikmanaitė</cp:lastModifiedBy>
  <cp:revision>2</cp:revision>
  <cp:lastPrinted>2019-09-30T12:12:00Z</cp:lastPrinted>
  <dcterms:created xsi:type="dcterms:W3CDTF">2026-04-21T07:16:00Z</dcterms:created>
  <dcterms:modified xsi:type="dcterms:W3CDTF">2026-04-21T07:16:00Z</dcterms:modified>
</cp:coreProperties>
</file>